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24E5B" w14:textId="77777777" w:rsidR="00E12E00" w:rsidRDefault="00A275C0" w:rsidP="00970FED">
      <w:pPr>
        <w:rPr>
          <w:rFonts w:ascii="Verdana" w:hAnsi="Verdana"/>
          <w:b/>
          <w:i/>
          <w:sz w:val="14"/>
          <w:szCs w:val="14"/>
        </w:rPr>
      </w:pPr>
      <w:r>
        <w:rPr>
          <w:rFonts w:ascii="Verdana" w:hAnsi="Verdana"/>
          <w:b/>
          <w:color w:val="FF0000"/>
          <w:sz w:val="20"/>
          <w:szCs w:val="20"/>
        </w:rPr>
        <w:t xml:space="preserve"> KEY</w:t>
      </w:r>
      <w:r w:rsidR="00970FED" w:rsidRPr="00A275C0">
        <w:rPr>
          <w:rFonts w:ascii="Verdana" w:hAnsi="Verdana"/>
          <w:b/>
          <w:color w:val="FF0000"/>
          <w:sz w:val="20"/>
          <w:szCs w:val="20"/>
        </w:rPr>
        <w:t xml:space="preserve"> </w:t>
      </w:r>
      <w:r w:rsidR="00970FED" w:rsidRPr="006D0F2A">
        <w:rPr>
          <w:rFonts w:ascii="Verdana" w:hAnsi="Verdana"/>
          <w:b/>
          <w:sz w:val="20"/>
          <w:szCs w:val="20"/>
        </w:rPr>
        <w:t>What law, laws, or international treaties could apply to the following scenarios?</w:t>
      </w:r>
      <w:r>
        <w:rPr>
          <w:rFonts w:ascii="Verdana" w:hAnsi="Verdana"/>
          <w:b/>
          <w:sz w:val="20"/>
          <w:szCs w:val="20"/>
        </w:rPr>
        <w:t xml:space="preserve"> </w:t>
      </w:r>
    </w:p>
    <w:p w14:paraId="1A24A9B1" w14:textId="77777777" w:rsidR="00970FED" w:rsidRPr="00B61ED2" w:rsidRDefault="00970FED" w:rsidP="00970FED">
      <w:pPr>
        <w:rPr>
          <w:rFonts w:ascii="Verdana" w:hAnsi="Verdana"/>
          <w:sz w:val="18"/>
          <w:szCs w:val="18"/>
        </w:rPr>
      </w:pPr>
      <w:r w:rsidRPr="00B61ED2">
        <w:rPr>
          <w:rFonts w:ascii="Verdana" w:hAnsi="Verdana"/>
          <w:sz w:val="18"/>
          <w:szCs w:val="18"/>
        </w:rPr>
        <w:t>1. My dad has asthma.  Some days are more troublesome for him than others.  I notice he has more trouble breathing when the air looks hazy and yellow.  I suspect there is a lot of soot, ground level ozone, and photochemical smog from all the cars in the nearby city on those days.</w:t>
      </w:r>
    </w:p>
    <w:p w14:paraId="0B8E9A5C" w14:textId="77777777" w:rsidR="00970FED" w:rsidRPr="00A275C0" w:rsidRDefault="00A275C0" w:rsidP="00970FED">
      <w:pPr>
        <w:rPr>
          <w:rFonts w:ascii="Verdana" w:hAnsi="Verdana"/>
          <w:b/>
          <w:color w:val="FF0000"/>
          <w:sz w:val="18"/>
          <w:szCs w:val="18"/>
        </w:rPr>
      </w:pPr>
      <w:r>
        <w:rPr>
          <w:rFonts w:ascii="Verdana" w:hAnsi="Verdana"/>
          <w:b/>
          <w:color w:val="FF0000"/>
          <w:sz w:val="18"/>
          <w:szCs w:val="18"/>
        </w:rPr>
        <w:t>CAA (</w:t>
      </w:r>
      <w:r w:rsidRPr="00A275C0">
        <w:rPr>
          <w:rFonts w:ascii="Verdana" w:hAnsi="Verdana"/>
          <w:b/>
          <w:color w:val="FF0000"/>
          <w:sz w:val="18"/>
          <w:szCs w:val="18"/>
        </w:rPr>
        <w:t>CLEAN AIR ACT</w:t>
      </w:r>
      <w:r>
        <w:rPr>
          <w:rFonts w:ascii="Verdana" w:hAnsi="Verdana"/>
          <w:b/>
          <w:color w:val="FF0000"/>
          <w:sz w:val="18"/>
          <w:szCs w:val="18"/>
        </w:rPr>
        <w:t>)</w:t>
      </w:r>
      <w:r w:rsidRPr="00A275C0">
        <w:rPr>
          <w:rFonts w:ascii="Verdana" w:hAnsi="Verdana"/>
          <w:b/>
          <w:color w:val="FF0000"/>
          <w:sz w:val="18"/>
          <w:szCs w:val="18"/>
        </w:rPr>
        <w:t>, EPCRA? (ENERGENCY PLANNING COMMUNITY RIGHT TO KNOW ACT)</w:t>
      </w:r>
    </w:p>
    <w:p w14:paraId="78C47198" w14:textId="77777777" w:rsidR="00970FED" w:rsidRPr="00B61ED2" w:rsidRDefault="00970FED" w:rsidP="00970FED">
      <w:pPr>
        <w:rPr>
          <w:rFonts w:ascii="Verdana" w:hAnsi="Verdana"/>
          <w:sz w:val="18"/>
          <w:szCs w:val="18"/>
        </w:rPr>
      </w:pPr>
      <w:r w:rsidRPr="00B61ED2">
        <w:rPr>
          <w:rFonts w:ascii="Verdana" w:hAnsi="Verdana"/>
          <w:sz w:val="18"/>
          <w:szCs w:val="18"/>
        </w:rPr>
        <w:t>2. I can no longer find my favorite hairspray at the local CVS!  And I need to stock up on some extra sunscreen before I take my annual beach trip.</w:t>
      </w:r>
    </w:p>
    <w:p w14:paraId="2346BA93"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MONTREAL PROTOCOL</w:t>
      </w:r>
    </w:p>
    <w:p w14:paraId="6B7051AC" w14:textId="77777777" w:rsidR="00970FED" w:rsidRPr="00B61ED2" w:rsidRDefault="00970FED" w:rsidP="00970FED">
      <w:pPr>
        <w:rPr>
          <w:rFonts w:ascii="Verdana" w:hAnsi="Verdana"/>
          <w:sz w:val="18"/>
          <w:szCs w:val="18"/>
        </w:rPr>
      </w:pPr>
      <w:r w:rsidRPr="00B61ED2">
        <w:rPr>
          <w:rFonts w:ascii="Verdana" w:hAnsi="Verdana"/>
          <w:sz w:val="18"/>
          <w:szCs w:val="18"/>
        </w:rPr>
        <w:t>3. I took a trip to Deep Creek Lake in Maryland, and hiked along the old Brandt Mine trail.  I was amazed that the mine was still there, though no longer active.  The forest around the mine was thick with trees and abundant wildlife. I suspect it is rare to see that at abandoned mine sites.</w:t>
      </w:r>
    </w:p>
    <w:p w14:paraId="4EFA1D22"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SMCRA (SURFACE MINING CONTROL AND RECLAMATION ACT)</w:t>
      </w:r>
    </w:p>
    <w:p w14:paraId="6C3C7FAF" w14:textId="77777777" w:rsidR="00970FED" w:rsidRPr="00B61ED2" w:rsidRDefault="00970FED" w:rsidP="00970FED">
      <w:pPr>
        <w:rPr>
          <w:rFonts w:ascii="Verdana" w:hAnsi="Verdana"/>
          <w:sz w:val="18"/>
          <w:szCs w:val="18"/>
        </w:rPr>
      </w:pPr>
      <w:r w:rsidRPr="00B61ED2">
        <w:rPr>
          <w:rFonts w:ascii="Verdana" w:hAnsi="Verdana"/>
          <w:sz w:val="18"/>
          <w:szCs w:val="18"/>
        </w:rPr>
        <w:t>4.  A poacher in Kenya tries to sell and illegally hunted Bengal tiger skin to a collector in the US.</w:t>
      </w:r>
    </w:p>
    <w:p w14:paraId="67FB50B6"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CITES, ESA</w:t>
      </w:r>
      <w:r>
        <w:rPr>
          <w:rFonts w:ascii="Verdana" w:hAnsi="Verdana"/>
          <w:b/>
          <w:color w:val="FF0000"/>
          <w:sz w:val="18"/>
          <w:szCs w:val="18"/>
        </w:rPr>
        <w:t xml:space="preserve"> (ENDANGERED SPECIES ACT)</w:t>
      </w:r>
    </w:p>
    <w:p w14:paraId="2F5444F0" w14:textId="77777777" w:rsidR="00970FED" w:rsidRPr="00B61ED2" w:rsidRDefault="00970FED" w:rsidP="00970FED">
      <w:pPr>
        <w:rPr>
          <w:rFonts w:ascii="Verdana" w:hAnsi="Verdana"/>
          <w:sz w:val="18"/>
          <w:szCs w:val="18"/>
        </w:rPr>
      </w:pPr>
      <w:r w:rsidRPr="00B61ED2">
        <w:rPr>
          <w:rFonts w:ascii="Verdana" w:hAnsi="Verdana"/>
          <w:sz w:val="18"/>
          <w:szCs w:val="18"/>
        </w:rPr>
        <w:t>5.  In Green Bay, Wisconsin, dairy farmers are being pressured to “corral their cows” to prevent manure from washing into Lake Michigan, home to many aquatic species as well as a drinking water plant for the city.</w:t>
      </w:r>
    </w:p>
    <w:p w14:paraId="4EE57777"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SDWA (SAFE DRINKING WATER ACT)</w:t>
      </w:r>
      <w:r>
        <w:rPr>
          <w:rFonts w:ascii="Verdana" w:hAnsi="Verdana"/>
          <w:b/>
          <w:color w:val="FF0000"/>
          <w:sz w:val="18"/>
          <w:szCs w:val="18"/>
        </w:rPr>
        <w:t>, CWA (CLEAN WATER ACT), SWCA (SOIL &amp; WATER CONSERVATION ACT)</w:t>
      </w:r>
    </w:p>
    <w:p w14:paraId="5424E69F" w14:textId="77777777" w:rsidR="00970FED" w:rsidRPr="00B61ED2" w:rsidRDefault="00970FED" w:rsidP="00970FED">
      <w:pPr>
        <w:rPr>
          <w:rFonts w:ascii="Verdana" w:hAnsi="Verdana"/>
          <w:sz w:val="18"/>
          <w:szCs w:val="18"/>
        </w:rPr>
      </w:pPr>
      <w:r w:rsidRPr="00B61ED2">
        <w:rPr>
          <w:rFonts w:ascii="Verdana" w:hAnsi="Verdana"/>
          <w:sz w:val="18"/>
          <w:szCs w:val="18"/>
        </w:rPr>
        <w:t xml:space="preserve">6. Allied Chemical Corp was accused of dumping PCBs into the Shenandoah River back in the late 1970s.  PCBs are persistent pollutants are toxic to many aquatic species, they remain in the environment for a long time, and have special requirements for clean-up.  </w:t>
      </w:r>
    </w:p>
    <w:p w14:paraId="26B04C29"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CERCLA (SUPERFUND), CWA, POSSIBLY ESA WITH EXPLANATION</w:t>
      </w:r>
    </w:p>
    <w:p w14:paraId="54669809" w14:textId="77777777" w:rsidR="00970FED" w:rsidRPr="00B61ED2" w:rsidRDefault="00970FED" w:rsidP="00970FED">
      <w:pPr>
        <w:rPr>
          <w:rFonts w:ascii="Verdana" w:hAnsi="Verdana"/>
          <w:sz w:val="18"/>
          <w:szCs w:val="18"/>
        </w:rPr>
      </w:pPr>
      <w:r w:rsidRPr="00B61ED2">
        <w:rPr>
          <w:rFonts w:ascii="Verdana" w:hAnsi="Verdana"/>
          <w:sz w:val="18"/>
          <w:szCs w:val="18"/>
        </w:rPr>
        <w:t>7.  The US has refused to sign any contract that limits our carbon emissions.  We continue to build coal-fired power plants all around the country, and our ever-present use of the automobile shows no signs of slowing down.</w:t>
      </w:r>
    </w:p>
    <w:p w14:paraId="7EE3749F" w14:textId="77777777" w:rsidR="00970FED" w:rsidRPr="00A275C0" w:rsidRDefault="00A275C0" w:rsidP="00970FED">
      <w:pPr>
        <w:rPr>
          <w:rFonts w:ascii="Verdana" w:hAnsi="Verdana"/>
          <w:b/>
          <w:color w:val="FF0000"/>
          <w:sz w:val="18"/>
          <w:szCs w:val="18"/>
        </w:rPr>
      </w:pPr>
      <w:r w:rsidRPr="00A275C0">
        <w:rPr>
          <w:rFonts w:ascii="Verdana" w:hAnsi="Verdana"/>
          <w:b/>
          <w:color w:val="FF0000"/>
          <w:sz w:val="18"/>
          <w:szCs w:val="18"/>
        </w:rPr>
        <w:t>KYOTO PROTOCOL, CAA</w:t>
      </w:r>
      <w:r>
        <w:rPr>
          <w:rFonts w:ascii="Verdana" w:hAnsi="Verdana"/>
          <w:b/>
          <w:color w:val="FF0000"/>
          <w:sz w:val="18"/>
          <w:szCs w:val="18"/>
        </w:rPr>
        <w:t xml:space="preserve"> </w:t>
      </w:r>
    </w:p>
    <w:p w14:paraId="76FDF26B" w14:textId="77777777" w:rsidR="00970FED" w:rsidRPr="00B61ED2" w:rsidRDefault="00970FED" w:rsidP="00970FED">
      <w:pPr>
        <w:rPr>
          <w:rFonts w:ascii="Verdana" w:hAnsi="Verdana"/>
          <w:sz w:val="18"/>
          <w:szCs w:val="18"/>
        </w:rPr>
      </w:pPr>
      <w:r w:rsidRPr="00B61ED2">
        <w:rPr>
          <w:rFonts w:ascii="Verdana" w:hAnsi="Verdana"/>
          <w:sz w:val="18"/>
          <w:szCs w:val="18"/>
        </w:rPr>
        <w:t>8. Westfield High School generates a tremendous amount of waste each year.  Some of it gets buried in a landfill, some of it gets incinerated, and a small portion of it gets recycled.  Some of the incinerated waste creates a portion of the electricity that powers FCPS.  Chemistry teachers here have to follow certain rules about chemical disposal.</w:t>
      </w:r>
    </w:p>
    <w:p w14:paraId="0749DA0D" w14:textId="77777777" w:rsidR="00970FED" w:rsidRPr="00B61ED2" w:rsidRDefault="00A275C0" w:rsidP="00970FED">
      <w:pPr>
        <w:rPr>
          <w:rFonts w:ascii="Verdana" w:hAnsi="Verdana"/>
          <w:sz w:val="18"/>
          <w:szCs w:val="18"/>
        </w:rPr>
      </w:pPr>
      <w:r w:rsidRPr="00A275C0">
        <w:rPr>
          <w:rFonts w:ascii="Verdana" w:hAnsi="Verdana"/>
          <w:b/>
          <w:color w:val="FF0000"/>
          <w:sz w:val="18"/>
          <w:szCs w:val="18"/>
        </w:rPr>
        <w:t>SWDA (SOLID WASTE DISPOSAL ACT)</w:t>
      </w:r>
      <w:r>
        <w:rPr>
          <w:rFonts w:ascii="Verdana" w:hAnsi="Verdana"/>
          <w:b/>
          <w:color w:val="FF0000"/>
          <w:sz w:val="18"/>
          <w:szCs w:val="18"/>
        </w:rPr>
        <w:t>, CAA FOR INCINERATION?</w:t>
      </w:r>
    </w:p>
    <w:p w14:paraId="373EDCD8" w14:textId="77777777" w:rsidR="00970FED" w:rsidRPr="00B61ED2" w:rsidRDefault="00970FED" w:rsidP="00970FED">
      <w:pPr>
        <w:rPr>
          <w:rFonts w:ascii="Verdana" w:hAnsi="Verdana"/>
          <w:sz w:val="18"/>
          <w:szCs w:val="18"/>
        </w:rPr>
      </w:pPr>
      <w:r w:rsidRPr="00B61ED2">
        <w:rPr>
          <w:rFonts w:ascii="Verdana" w:hAnsi="Verdana"/>
          <w:sz w:val="18"/>
          <w:szCs w:val="18"/>
        </w:rPr>
        <w:t>9. A friend owns property on the Shenandoah River in Front Royal.  He is concerned about the increasing amount of trash he has seen along the shoreline, left behind by numerous “tubers” on the weekend.  In light of recent heavy rains, he is also concerned about regular flooding on his property that is eroding his stream bank.  The landscape of his riverfront home has changed.</w:t>
      </w:r>
    </w:p>
    <w:p w14:paraId="01AB262F" w14:textId="77777777" w:rsidR="00A275C0" w:rsidRDefault="00A275C0">
      <w:pPr>
        <w:rPr>
          <w:rFonts w:ascii="Verdana" w:hAnsi="Verdana"/>
          <w:b/>
          <w:color w:val="FF0000"/>
          <w:sz w:val="18"/>
          <w:szCs w:val="18"/>
        </w:rPr>
      </w:pPr>
      <w:r w:rsidRPr="00A275C0">
        <w:rPr>
          <w:rFonts w:ascii="Verdana" w:hAnsi="Verdana"/>
          <w:b/>
          <w:color w:val="FF0000"/>
          <w:sz w:val="18"/>
          <w:szCs w:val="18"/>
        </w:rPr>
        <w:t>SWCA, CWA</w:t>
      </w:r>
      <w:bookmarkStart w:id="0" w:name="_GoBack"/>
      <w:bookmarkEnd w:id="0"/>
    </w:p>
    <w:p w14:paraId="1DE49924" w14:textId="77777777" w:rsidR="00D22998" w:rsidRDefault="00970FED">
      <w:pPr>
        <w:rPr>
          <w:rFonts w:ascii="Verdana" w:hAnsi="Verdana"/>
          <w:sz w:val="18"/>
          <w:szCs w:val="18"/>
        </w:rPr>
      </w:pPr>
      <w:r w:rsidRPr="00B61ED2">
        <w:rPr>
          <w:rFonts w:ascii="Verdana" w:hAnsi="Verdana"/>
          <w:sz w:val="18"/>
          <w:szCs w:val="18"/>
        </w:rPr>
        <w:t>10.  Last year in Charleston, West Virginia, a chemical spill on the Elk River contaminated the water supply for thousands of local residents.  People were required to drink from bottled water and advised not to bathe or shower in the local water for nearly two weeks.</w:t>
      </w:r>
    </w:p>
    <w:p w14:paraId="65D3B92B" w14:textId="77777777" w:rsidR="00A275C0" w:rsidRPr="00A275C0" w:rsidRDefault="00A275C0">
      <w:pPr>
        <w:rPr>
          <w:rFonts w:ascii="Verdana" w:hAnsi="Verdana"/>
          <w:b/>
          <w:color w:val="FF0000"/>
          <w:sz w:val="20"/>
          <w:szCs w:val="20"/>
        </w:rPr>
      </w:pPr>
      <w:r w:rsidRPr="00A275C0">
        <w:rPr>
          <w:rFonts w:ascii="Verdana" w:hAnsi="Verdana"/>
          <w:b/>
          <w:color w:val="FF0000"/>
          <w:sz w:val="20"/>
          <w:szCs w:val="20"/>
        </w:rPr>
        <w:t>CWA, EPCRA, SDWA, CERCLA</w:t>
      </w:r>
    </w:p>
    <w:sectPr w:rsidR="00A275C0" w:rsidRPr="00A275C0" w:rsidSect="00A275C0">
      <w:pgSz w:w="12240" w:h="15840"/>
      <w:pgMar w:top="54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ED"/>
    <w:rsid w:val="00970FED"/>
    <w:rsid w:val="00A275C0"/>
    <w:rsid w:val="00D22998"/>
    <w:rsid w:val="00E1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B613"/>
  <w15:docId w15:val="{54DB0B6D-B8FA-4B13-92E1-89B59F3D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Nikki Bisesi</cp:lastModifiedBy>
  <cp:revision>2</cp:revision>
  <dcterms:created xsi:type="dcterms:W3CDTF">2017-04-24T12:50:00Z</dcterms:created>
  <dcterms:modified xsi:type="dcterms:W3CDTF">2017-04-24T12:50:00Z</dcterms:modified>
</cp:coreProperties>
</file>